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山东省水利工程局有限公司第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莒县四座桥桩基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成套设备租赁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采购结果公示</w:t>
      </w:r>
    </w:p>
    <w:p>
      <w:pPr>
        <w:spacing w:line="390" w:lineRule="exact"/>
        <w:jc w:val="center"/>
        <w:rPr>
          <w:rFonts w:cs="宋体" w:asciiTheme="minorEastAsia" w:hAnsiTheme="minorEastAsia"/>
          <w:b/>
          <w:sz w:val="40"/>
          <w:szCs w:val="40"/>
        </w:rPr>
      </w:pP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项目名称：山东省水利工程局有限公司第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28"/>
          <w:szCs w:val="28"/>
        </w:rPr>
        <w:t>工程公司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莒县四座桥桩基</w:t>
      </w:r>
      <w:r>
        <w:rPr>
          <w:rFonts w:hint="eastAsia" w:ascii="黑体" w:hAnsi="黑体" w:eastAsia="黑体" w:cs="黑体"/>
          <w:kern w:val="0"/>
          <w:sz w:val="28"/>
          <w:szCs w:val="28"/>
        </w:rPr>
        <w:t>成套设备租赁竞争性选拔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项目编号：SDSJ-ⅠGS-SZQ-SL-202210-001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采购内容：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桩基</w:t>
      </w:r>
      <w:r>
        <w:rPr>
          <w:rFonts w:hint="eastAsia" w:ascii="黑体" w:hAnsi="黑体" w:eastAsia="黑体" w:cs="黑体"/>
          <w:kern w:val="0"/>
          <w:sz w:val="28"/>
          <w:szCs w:val="28"/>
        </w:rPr>
        <w:t>成套设备租赁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采购公告发布日期：2022年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kern w:val="0"/>
          <w:sz w:val="28"/>
          <w:szCs w:val="28"/>
        </w:rPr>
        <w:t>日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评审日期：2022年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 w:cs="黑体"/>
          <w:kern w:val="0"/>
          <w:sz w:val="28"/>
          <w:szCs w:val="28"/>
        </w:rPr>
        <w:t>日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成交结果：</w:t>
      </w:r>
    </w:p>
    <w:tbl>
      <w:tblPr>
        <w:tblStyle w:val="9"/>
        <w:tblW w:w="9355" w:type="dxa"/>
        <w:tblInd w:w="-1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2358"/>
        <w:gridCol w:w="3120"/>
        <w:gridCol w:w="1580"/>
        <w:gridCol w:w="12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报价人名称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成交价格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济南新德孚建筑安装有限公司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护筒制作、埋设，安拆泥浆循环系统并造浆,准备钻具,装、拆、移钻机,钻进、清理钻渣,清孔、吊装钢筋笼、灌注平台平整、砼灌注。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1189020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公示期：2022年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 w:cs="黑体"/>
          <w:kern w:val="0"/>
          <w:sz w:val="28"/>
          <w:szCs w:val="28"/>
        </w:rPr>
        <w:t>日至2022年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黑体"/>
          <w:kern w:val="0"/>
          <w:sz w:val="28"/>
          <w:szCs w:val="28"/>
        </w:rPr>
        <w:t>日</w:t>
      </w:r>
    </w:p>
    <w:p>
      <w:pPr>
        <w:widowControl/>
        <w:numPr>
          <w:ilvl w:val="0"/>
          <w:numId w:val="1"/>
        </w:numPr>
        <w:spacing w:before="156" w:beforeLines="50" w:line="560" w:lineRule="exact"/>
        <w:ind w:firstLine="64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联系方式：</w:t>
      </w:r>
    </w:p>
    <w:p>
      <w:pPr>
        <w:widowControl/>
        <w:spacing w:before="156" w:beforeLines="50" w:line="560" w:lineRule="exact"/>
        <w:ind w:left="420" w:leftChars="200"/>
        <w:jc w:val="left"/>
        <w:textAlignment w:val="baseline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采购人：山东省水利工程局有限公司第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28"/>
          <w:szCs w:val="28"/>
        </w:rPr>
        <w:t>工程公司</w:t>
      </w:r>
    </w:p>
    <w:p>
      <w:pPr>
        <w:widowControl/>
        <w:spacing w:before="156" w:beforeLines="50" w:line="560" w:lineRule="exact"/>
        <w:ind w:left="420" w:leftChars="200"/>
        <w:jc w:val="left"/>
        <w:textAlignment w:val="baseline"/>
        <w:outlineLvl w:val="0"/>
        <w:rPr>
          <w:rFonts w:hint="default" w:ascii="仿宋_GB2312" w:hAnsi="仿宋_GB2312" w:eastAsia="黑体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毕彦昭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         </w:t>
      </w: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</w:rPr>
        <w:t>联系电话：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18866083890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FD43E"/>
    <w:multiLevelType w:val="singleLevel"/>
    <w:tmpl w:val="A88FD43E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2JlYzUwNWU4ZmIyOTBkZWE2Nzg5Y2Y2ZTk2NGMifQ=="/>
  </w:docVars>
  <w:rsids>
    <w:rsidRoot w:val="00CD4C2D"/>
    <w:rsid w:val="000200F8"/>
    <w:rsid w:val="00071F74"/>
    <w:rsid w:val="00115E44"/>
    <w:rsid w:val="001C1595"/>
    <w:rsid w:val="002156D2"/>
    <w:rsid w:val="00272B8F"/>
    <w:rsid w:val="003D7562"/>
    <w:rsid w:val="003F68CB"/>
    <w:rsid w:val="003F6CD2"/>
    <w:rsid w:val="005D0EDF"/>
    <w:rsid w:val="006C1AC9"/>
    <w:rsid w:val="00702A97"/>
    <w:rsid w:val="00767135"/>
    <w:rsid w:val="0087774D"/>
    <w:rsid w:val="00897234"/>
    <w:rsid w:val="009C5ACB"/>
    <w:rsid w:val="00B129CA"/>
    <w:rsid w:val="00B6631E"/>
    <w:rsid w:val="00BF3A01"/>
    <w:rsid w:val="00C21DED"/>
    <w:rsid w:val="00C45709"/>
    <w:rsid w:val="00CD4C2D"/>
    <w:rsid w:val="00D946BB"/>
    <w:rsid w:val="00E1157D"/>
    <w:rsid w:val="00EF2F22"/>
    <w:rsid w:val="00F14A9F"/>
    <w:rsid w:val="00F165E9"/>
    <w:rsid w:val="00F855FF"/>
    <w:rsid w:val="01822573"/>
    <w:rsid w:val="07D4164E"/>
    <w:rsid w:val="0B380146"/>
    <w:rsid w:val="0D1534C3"/>
    <w:rsid w:val="107B5820"/>
    <w:rsid w:val="12374CB3"/>
    <w:rsid w:val="150A6FEC"/>
    <w:rsid w:val="150B4179"/>
    <w:rsid w:val="174A1681"/>
    <w:rsid w:val="1AF576DF"/>
    <w:rsid w:val="1B222CB7"/>
    <w:rsid w:val="1CAA534F"/>
    <w:rsid w:val="1D0F39CD"/>
    <w:rsid w:val="2679746A"/>
    <w:rsid w:val="27CC5407"/>
    <w:rsid w:val="29C72A75"/>
    <w:rsid w:val="2B073E45"/>
    <w:rsid w:val="2BA06E0B"/>
    <w:rsid w:val="2D095829"/>
    <w:rsid w:val="2D577A9F"/>
    <w:rsid w:val="2F7E7A94"/>
    <w:rsid w:val="302C34A7"/>
    <w:rsid w:val="30C85944"/>
    <w:rsid w:val="31970309"/>
    <w:rsid w:val="35373099"/>
    <w:rsid w:val="369C67E3"/>
    <w:rsid w:val="3E966DA4"/>
    <w:rsid w:val="3E9F1660"/>
    <w:rsid w:val="3F8163C9"/>
    <w:rsid w:val="41614F31"/>
    <w:rsid w:val="46452166"/>
    <w:rsid w:val="475811FD"/>
    <w:rsid w:val="4F391364"/>
    <w:rsid w:val="501A1B67"/>
    <w:rsid w:val="52506C3D"/>
    <w:rsid w:val="587A6C75"/>
    <w:rsid w:val="5C3C6361"/>
    <w:rsid w:val="6BF76FC7"/>
    <w:rsid w:val="6C00192D"/>
    <w:rsid w:val="6CE64481"/>
    <w:rsid w:val="6E794C0D"/>
    <w:rsid w:val="6ED62353"/>
    <w:rsid w:val="706E0B32"/>
    <w:rsid w:val="72275320"/>
    <w:rsid w:val="73903399"/>
    <w:rsid w:val="749869A9"/>
    <w:rsid w:val="74EA791C"/>
    <w:rsid w:val="75013052"/>
    <w:rsid w:val="7A665C23"/>
    <w:rsid w:val="7B006A37"/>
    <w:rsid w:val="7E9E6DE1"/>
    <w:rsid w:val="7F4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en-US" w:eastAsia="en-US" w:bidi="ar-SA"/>
    </w:r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4"/>
    <w:semiHidden/>
    <w:qFormat/>
    <w:uiPriority w:val="99"/>
    <w:rPr>
      <w:szCs w:val="24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文档结构图 Char"/>
    <w:basedOn w:val="10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342</Characters>
  <Lines>2</Lines>
  <Paragraphs>1</Paragraphs>
  <TotalTime>8</TotalTime>
  <ScaleCrop>false</ScaleCrop>
  <LinksUpToDate>false</LinksUpToDate>
  <CharactersWithSpaces>355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2020-04-25T06:09:00Z</dcterms:created>
  <dc:creator>Administrator</dc:creator>
  <cp:lastModifiedBy>biubiu</cp:lastModifiedBy>
  <dcterms:modified xsi:type="dcterms:W3CDTF">2022-10-19T08:39:07Z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C32C1B7306C64DED8A9E89A68008CA84</vt:lpwstr>
  </property>
</Properties>
</file>